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E8B" w:rsidRDefault="00A91E8B" w:rsidP="00A91E8B">
      <w:pPr>
        <w:spacing w:before="0" w:after="0" w:line="240" w:lineRule="auto"/>
        <w:ind w:left="0"/>
        <w:jc w:val="center"/>
        <w:rPr>
          <w:rFonts w:cs="Times New Roman"/>
          <w:b/>
          <w:szCs w:val="28"/>
        </w:rPr>
      </w:pPr>
      <w:r>
        <w:rPr>
          <w:rFonts w:cs="Times New Roman"/>
          <w:b/>
          <w:szCs w:val="28"/>
        </w:rPr>
        <w:t>Phụ lục I</w:t>
      </w:r>
    </w:p>
    <w:p w:rsidR="00A91E8B" w:rsidRDefault="00A91E8B" w:rsidP="00A91E8B">
      <w:pPr>
        <w:tabs>
          <w:tab w:val="left" w:pos="709"/>
        </w:tabs>
        <w:spacing w:before="0" w:after="0" w:line="240" w:lineRule="auto"/>
        <w:ind w:left="0"/>
        <w:jc w:val="center"/>
        <w:rPr>
          <w:rFonts w:cs="Times New Roman"/>
          <w:b/>
          <w:szCs w:val="28"/>
        </w:rPr>
      </w:pPr>
      <w:r>
        <w:rPr>
          <w:rFonts w:cs="Times New Roman"/>
          <w:b/>
          <w:szCs w:val="28"/>
        </w:rPr>
        <w:t>DANH MỤC CÁC CHƯƠNG, PHỤ LỤC, NGHỊ ĐỊNH THƯ, BIÊN BẢN GHI NHỚ VÀ TUYÊN BỐ CHUNG CỦA EVFTA</w:t>
      </w:r>
    </w:p>
    <w:p w:rsidR="00A91E8B" w:rsidRDefault="00A91E8B" w:rsidP="00A91E8B">
      <w:pPr>
        <w:tabs>
          <w:tab w:val="left" w:pos="709"/>
        </w:tabs>
        <w:spacing w:before="0" w:after="0" w:line="240" w:lineRule="auto"/>
        <w:ind w:left="0"/>
        <w:jc w:val="center"/>
        <w:rPr>
          <w:i/>
          <w:szCs w:val="28"/>
        </w:rPr>
      </w:pPr>
      <w:r>
        <w:rPr>
          <w:i/>
          <w:szCs w:val="28"/>
        </w:rPr>
        <w:t xml:space="preserve">(Kèm theo Báo cáo số </w:t>
      </w:r>
      <w:r w:rsidR="00867924">
        <w:rPr>
          <w:i/>
          <w:szCs w:val="28"/>
        </w:rPr>
        <w:t>192</w:t>
      </w:r>
      <w:r w:rsidR="00CA495F">
        <w:rPr>
          <w:i/>
          <w:szCs w:val="28"/>
        </w:rPr>
        <w:t xml:space="preserve"> </w:t>
      </w:r>
      <w:r>
        <w:rPr>
          <w:i/>
          <w:szCs w:val="28"/>
        </w:rPr>
        <w:t xml:space="preserve">/BC-CP ngày </w:t>
      </w:r>
      <w:r w:rsidR="00867924">
        <w:rPr>
          <w:i/>
          <w:szCs w:val="28"/>
        </w:rPr>
        <w:t>08</w:t>
      </w:r>
      <w:bookmarkStart w:id="0" w:name="_GoBack"/>
      <w:bookmarkEnd w:id="0"/>
      <w:r>
        <w:rPr>
          <w:i/>
          <w:szCs w:val="28"/>
        </w:rPr>
        <w:t xml:space="preserve"> tháng </w:t>
      </w:r>
      <w:r w:rsidR="000F6BC4">
        <w:rPr>
          <w:i/>
          <w:szCs w:val="28"/>
        </w:rPr>
        <w:t xml:space="preserve">5 </w:t>
      </w:r>
      <w:r>
        <w:rPr>
          <w:i/>
          <w:szCs w:val="28"/>
        </w:rPr>
        <w:t>năm 2020 của Chính phủ)</w:t>
      </w:r>
    </w:p>
    <w:p w:rsidR="00A91E8B" w:rsidRDefault="00A91E8B" w:rsidP="00A91E8B">
      <w:pPr>
        <w:tabs>
          <w:tab w:val="left" w:pos="709"/>
        </w:tabs>
        <w:spacing w:before="0" w:after="0" w:line="240" w:lineRule="auto"/>
        <w:ind w:left="0"/>
        <w:jc w:val="center"/>
        <w:rPr>
          <w:szCs w:val="28"/>
          <w:vertAlign w:val="superscript"/>
        </w:rPr>
      </w:pPr>
      <w:r>
        <w:rPr>
          <w:szCs w:val="28"/>
          <w:vertAlign w:val="superscript"/>
        </w:rPr>
        <w:t>___________</w:t>
      </w:r>
    </w:p>
    <w:p w:rsidR="00A91E8B" w:rsidRDefault="00A91E8B" w:rsidP="00A91E8B">
      <w:pPr>
        <w:spacing w:before="240" w:after="0" w:line="240" w:lineRule="auto"/>
        <w:ind w:left="0" w:firstLine="567"/>
        <w:rPr>
          <w:rFonts w:cs="Times New Roman"/>
          <w:szCs w:val="28"/>
        </w:rPr>
      </w:pPr>
      <w:r>
        <w:rPr>
          <w:rFonts w:cs="Times New Roman"/>
          <w:szCs w:val="28"/>
        </w:rPr>
        <w:t xml:space="preserve">EVFTA bao gồm 17 Chương, 8 Phụ lục, 2 Nghị định thư, 2 Biên bản ghi nhớ và 4 Tuyên bố chung gắn với Hiệp định như sau: </w:t>
      </w:r>
    </w:p>
    <w:p w:rsidR="00A91E8B" w:rsidRDefault="00A91E8B" w:rsidP="00A91E8B">
      <w:pPr>
        <w:spacing w:before="240" w:after="0" w:line="240" w:lineRule="auto"/>
        <w:ind w:left="0" w:firstLine="567"/>
        <w:rPr>
          <w:rFonts w:cs="Times New Roman"/>
          <w:b/>
          <w:szCs w:val="28"/>
        </w:rPr>
      </w:pPr>
      <w:r>
        <w:rPr>
          <w:rFonts w:cs="Times New Roman"/>
          <w:b/>
          <w:szCs w:val="28"/>
        </w:rPr>
        <w:t>I. CÁC CHƯƠNG:</w:t>
      </w:r>
    </w:p>
    <w:p w:rsidR="00A91E8B" w:rsidRDefault="00A91E8B" w:rsidP="00A91E8B">
      <w:pPr>
        <w:spacing w:before="240" w:after="0" w:line="240" w:lineRule="auto"/>
        <w:ind w:left="0" w:firstLine="567"/>
        <w:rPr>
          <w:rFonts w:cs="Times New Roman"/>
          <w:szCs w:val="28"/>
        </w:rPr>
      </w:pPr>
      <w:r>
        <w:rPr>
          <w:rFonts w:cs="Times New Roman"/>
          <w:szCs w:val="28"/>
        </w:rPr>
        <w:t>1. Mục tiêu và định nghĩa chung</w:t>
      </w:r>
    </w:p>
    <w:p w:rsidR="00A91E8B" w:rsidRDefault="00A91E8B" w:rsidP="00A91E8B">
      <w:pPr>
        <w:spacing w:before="240" w:after="0" w:line="240" w:lineRule="auto"/>
        <w:ind w:left="0" w:firstLine="567"/>
        <w:rPr>
          <w:rFonts w:cs="Times New Roman"/>
          <w:szCs w:val="28"/>
        </w:rPr>
      </w:pPr>
      <w:r>
        <w:rPr>
          <w:rFonts w:cs="Times New Roman"/>
          <w:szCs w:val="28"/>
        </w:rPr>
        <w:t>2. Đối xử quốc gia và mở cửa thị trường đối với hàng hóa</w:t>
      </w:r>
    </w:p>
    <w:p w:rsidR="00A91E8B" w:rsidRDefault="00A91E8B" w:rsidP="00A91E8B">
      <w:pPr>
        <w:spacing w:before="240" w:after="0" w:line="240" w:lineRule="auto"/>
        <w:ind w:left="0" w:firstLine="567"/>
        <w:rPr>
          <w:rFonts w:cs="Times New Roman"/>
          <w:szCs w:val="28"/>
        </w:rPr>
      </w:pPr>
      <w:r>
        <w:rPr>
          <w:rFonts w:cs="Times New Roman"/>
          <w:szCs w:val="28"/>
        </w:rPr>
        <w:t xml:space="preserve">3. Phòng vệ thương mại </w:t>
      </w:r>
    </w:p>
    <w:p w:rsidR="00A91E8B" w:rsidRDefault="00A91E8B" w:rsidP="00A91E8B">
      <w:pPr>
        <w:spacing w:before="240" w:after="0" w:line="240" w:lineRule="auto"/>
        <w:ind w:left="0" w:firstLine="567"/>
        <w:rPr>
          <w:rFonts w:cs="Times New Roman"/>
          <w:szCs w:val="28"/>
        </w:rPr>
      </w:pPr>
      <w:r>
        <w:rPr>
          <w:rFonts w:cs="Times New Roman"/>
          <w:szCs w:val="28"/>
        </w:rPr>
        <w:t xml:space="preserve">4. Hải quan và tạo thuận lợi thương mại </w:t>
      </w:r>
    </w:p>
    <w:p w:rsidR="00A91E8B" w:rsidRDefault="00A91E8B" w:rsidP="00A91E8B">
      <w:pPr>
        <w:spacing w:before="240" w:after="0" w:line="240" w:lineRule="auto"/>
        <w:ind w:left="0" w:firstLine="567"/>
        <w:rPr>
          <w:rFonts w:cs="Times New Roman"/>
          <w:szCs w:val="28"/>
        </w:rPr>
      </w:pPr>
      <w:r>
        <w:rPr>
          <w:rFonts w:cs="Times New Roman"/>
          <w:szCs w:val="28"/>
        </w:rPr>
        <w:t xml:space="preserve">5. Hàng rào kỹ thuật đối với thương mại </w:t>
      </w:r>
    </w:p>
    <w:p w:rsidR="00A91E8B" w:rsidRDefault="00A91E8B" w:rsidP="00A91E8B">
      <w:pPr>
        <w:spacing w:before="240" w:after="0" w:line="240" w:lineRule="auto"/>
        <w:ind w:left="0" w:firstLine="567"/>
        <w:rPr>
          <w:rFonts w:cs="Times New Roman"/>
          <w:szCs w:val="28"/>
        </w:rPr>
      </w:pPr>
      <w:r>
        <w:rPr>
          <w:rFonts w:cs="Times New Roman"/>
          <w:szCs w:val="28"/>
        </w:rPr>
        <w:t>6. Các biện pháp an toàn thực phẩm và kiểm dịch động, thực vật</w:t>
      </w:r>
    </w:p>
    <w:p w:rsidR="00A91E8B" w:rsidRDefault="00A91E8B" w:rsidP="00A91E8B">
      <w:pPr>
        <w:spacing w:before="240" w:after="0" w:line="240" w:lineRule="auto"/>
        <w:ind w:left="0" w:firstLine="567"/>
        <w:rPr>
          <w:rFonts w:cs="Times New Roman"/>
          <w:szCs w:val="28"/>
        </w:rPr>
      </w:pPr>
      <w:r>
        <w:rPr>
          <w:rFonts w:cs="Times New Roman"/>
          <w:szCs w:val="28"/>
        </w:rPr>
        <w:t xml:space="preserve">7. Các hàng rào phi thuế quan đối với thương mại và đầu tư trong sản xuất năng lượng tái tạo  </w:t>
      </w:r>
    </w:p>
    <w:p w:rsidR="00A91E8B" w:rsidRDefault="00A91E8B" w:rsidP="00A91E8B">
      <w:pPr>
        <w:spacing w:before="240" w:after="0" w:line="240" w:lineRule="auto"/>
        <w:ind w:left="0" w:firstLine="567"/>
        <w:rPr>
          <w:rFonts w:cs="Times New Roman"/>
          <w:szCs w:val="28"/>
        </w:rPr>
      </w:pPr>
      <w:r>
        <w:rPr>
          <w:rFonts w:cs="Times New Roman"/>
          <w:szCs w:val="28"/>
        </w:rPr>
        <w:t>8. Tự do hóa đầu tư, thương mại dịch vụ và thương mại điện tử</w:t>
      </w:r>
    </w:p>
    <w:p w:rsidR="00A91E8B" w:rsidRDefault="00A91E8B" w:rsidP="00A91E8B">
      <w:pPr>
        <w:spacing w:before="240" w:after="0" w:line="240" w:lineRule="auto"/>
        <w:ind w:left="0" w:firstLine="567"/>
        <w:rPr>
          <w:rFonts w:cs="Times New Roman"/>
          <w:szCs w:val="28"/>
        </w:rPr>
      </w:pPr>
      <w:r>
        <w:rPr>
          <w:rFonts w:cs="Times New Roman"/>
          <w:szCs w:val="28"/>
        </w:rPr>
        <w:t>9. Mua sắm của Chính phủ</w:t>
      </w:r>
    </w:p>
    <w:p w:rsidR="00A91E8B" w:rsidRDefault="00A91E8B" w:rsidP="00A91E8B">
      <w:pPr>
        <w:spacing w:before="240" w:after="0" w:line="240" w:lineRule="auto"/>
        <w:ind w:left="0" w:firstLine="567"/>
        <w:rPr>
          <w:rFonts w:cs="Times New Roman"/>
          <w:szCs w:val="28"/>
        </w:rPr>
      </w:pPr>
      <w:r>
        <w:rPr>
          <w:rFonts w:cs="Times New Roman"/>
          <w:szCs w:val="28"/>
        </w:rPr>
        <w:t>10. Chính sách cạnh tranh</w:t>
      </w:r>
    </w:p>
    <w:p w:rsidR="00A91E8B" w:rsidRDefault="00A91E8B" w:rsidP="00A91E8B">
      <w:pPr>
        <w:spacing w:before="240" w:after="0" w:line="240" w:lineRule="auto"/>
        <w:ind w:left="0" w:firstLine="567"/>
        <w:rPr>
          <w:rFonts w:cs="Times New Roman"/>
          <w:szCs w:val="28"/>
        </w:rPr>
      </w:pPr>
      <w:r>
        <w:rPr>
          <w:rFonts w:cs="Times New Roman"/>
          <w:szCs w:val="28"/>
        </w:rPr>
        <w:t>11. Doanh nghiệp thuộc sở hữu Nhà nước, doanh nghiệp được cấp đặc quyền hoặc ưu đãi đặc biệt và doanh nghiệp độc quyền chỉ định</w:t>
      </w:r>
    </w:p>
    <w:p w:rsidR="00A91E8B" w:rsidRDefault="00A91E8B" w:rsidP="00A91E8B">
      <w:pPr>
        <w:spacing w:before="240" w:after="0" w:line="240" w:lineRule="auto"/>
        <w:ind w:left="0" w:firstLine="567"/>
        <w:rPr>
          <w:rFonts w:cs="Times New Roman"/>
          <w:szCs w:val="28"/>
        </w:rPr>
      </w:pPr>
      <w:r>
        <w:rPr>
          <w:rFonts w:cs="Times New Roman"/>
          <w:szCs w:val="28"/>
        </w:rPr>
        <w:t>12. Sở hữu trí tuệ</w:t>
      </w:r>
    </w:p>
    <w:p w:rsidR="00A91E8B" w:rsidRDefault="00A91E8B" w:rsidP="00A91E8B">
      <w:pPr>
        <w:spacing w:before="240" w:after="0" w:line="240" w:lineRule="auto"/>
        <w:ind w:left="0" w:firstLine="567"/>
        <w:rPr>
          <w:rFonts w:cs="Times New Roman"/>
          <w:szCs w:val="28"/>
        </w:rPr>
      </w:pPr>
      <w:r>
        <w:rPr>
          <w:rFonts w:cs="Times New Roman"/>
          <w:szCs w:val="28"/>
        </w:rPr>
        <w:t xml:space="preserve">13. Thương mại và Phát triển bền vững </w:t>
      </w:r>
    </w:p>
    <w:p w:rsidR="00A91E8B" w:rsidRDefault="00A91E8B" w:rsidP="00A91E8B">
      <w:pPr>
        <w:spacing w:before="240" w:after="0" w:line="240" w:lineRule="auto"/>
        <w:ind w:left="0" w:firstLine="567"/>
        <w:rPr>
          <w:rFonts w:cs="Times New Roman"/>
          <w:szCs w:val="28"/>
        </w:rPr>
      </w:pPr>
      <w:r>
        <w:rPr>
          <w:rFonts w:cs="Times New Roman"/>
          <w:szCs w:val="28"/>
        </w:rPr>
        <w:t xml:space="preserve">14. Minh bạch hóa </w:t>
      </w:r>
    </w:p>
    <w:p w:rsidR="00A91E8B" w:rsidRDefault="00A91E8B" w:rsidP="00A91E8B">
      <w:pPr>
        <w:spacing w:before="240" w:after="0" w:line="240" w:lineRule="auto"/>
        <w:ind w:left="0" w:firstLine="567"/>
        <w:rPr>
          <w:rFonts w:cs="Times New Roman"/>
          <w:szCs w:val="28"/>
        </w:rPr>
      </w:pPr>
      <w:r>
        <w:rPr>
          <w:rFonts w:cs="Times New Roman"/>
          <w:szCs w:val="28"/>
        </w:rPr>
        <w:t>15. Giải quyết tranh chấp</w:t>
      </w:r>
    </w:p>
    <w:p w:rsidR="00A91E8B" w:rsidRDefault="00A91E8B" w:rsidP="00A91E8B">
      <w:pPr>
        <w:spacing w:before="240" w:after="0" w:line="240" w:lineRule="auto"/>
        <w:ind w:left="0" w:firstLine="567"/>
        <w:rPr>
          <w:rFonts w:cs="Times New Roman"/>
          <w:szCs w:val="28"/>
        </w:rPr>
      </w:pPr>
      <w:r>
        <w:rPr>
          <w:rFonts w:cs="Times New Roman"/>
          <w:szCs w:val="28"/>
        </w:rPr>
        <w:t>16. Hợp tác và nâng cao năng lực</w:t>
      </w:r>
    </w:p>
    <w:p w:rsidR="00A91E8B" w:rsidRDefault="00A91E8B" w:rsidP="00A91E8B">
      <w:pPr>
        <w:spacing w:before="240" w:after="0" w:line="240" w:lineRule="auto"/>
        <w:ind w:left="0" w:firstLine="567"/>
        <w:rPr>
          <w:rFonts w:cs="Times New Roman"/>
          <w:szCs w:val="28"/>
        </w:rPr>
      </w:pPr>
      <w:r>
        <w:rPr>
          <w:rFonts w:cs="Times New Roman"/>
          <w:szCs w:val="28"/>
        </w:rPr>
        <w:t>17. Các điều khoản về thể chế, các điều khoản chung và các điều khoản cuối cùng.</w:t>
      </w:r>
    </w:p>
    <w:p w:rsidR="00A91E8B" w:rsidRDefault="00A91E8B" w:rsidP="00A91E8B">
      <w:pPr>
        <w:spacing w:before="240" w:after="0" w:line="240" w:lineRule="auto"/>
        <w:ind w:left="0" w:firstLine="567"/>
        <w:rPr>
          <w:rFonts w:cs="Times New Roman"/>
          <w:b/>
          <w:szCs w:val="28"/>
        </w:rPr>
      </w:pPr>
    </w:p>
    <w:p w:rsidR="00A91E8B" w:rsidRDefault="00A91E8B" w:rsidP="00A91E8B">
      <w:pPr>
        <w:spacing w:before="240" w:after="0" w:line="240" w:lineRule="auto"/>
        <w:ind w:left="0" w:firstLine="567"/>
        <w:rPr>
          <w:rFonts w:cs="Times New Roman"/>
          <w:b/>
          <w:szCs w:val="28"/>
        </w:rPr>
      </w:pPr>
      <w:r>
        <w:rPr>
          <w:rFonts w:cs="Times New Roman"/>
          <w:b/>
          <w:szCs w:val="28"/>
        </w:rPr>
        <w:lastRenderedPageBreak/>
        <w:t>II. CÁC PHỤ LỤC:</w:t>
      </w:r>
    </w:p>
    <w:p w:rsidR="00A91E8B" w:rsidRDefault="00A91E8B" w:rsidP="00A91E8B">
      <w:pPr>
        <w:spacing w:before="240" w:after="0" w:line="240" w:lineRule="auto"/>
        <w:ind w:left="0" w:firstLine="567"/>
        <w:rPr>
          <w:rFonts w:cs="Times New Roman"/>
          <w:szCs w:val="28"/>
        </w:rPr>
      </w:pPr>
      <w:r>
        <w:rPr>
          <w:rFonts w:cs="Times New Roman"/>
          <w:szCs w:val="28"/>
        </w:rPr>
        <w:t xml:space="preserve">2. Đối xử quốc gia và mở cửa thị trường đối với hàng hóa </w:t>
      </w:r>
    </w:p>
    <w:p w:rsidR="00A91E8B" w:rsidRDefault="00A91E8B" w:rsidP="00A91E8B">
      <w:pPr>
        <w:spacing w:before="240" w:after="0" w:line="240" w:lineRule="auto"/>
        <w:ind w:left="0" w:firstLine="567"/>
        <w:rPr>
          <w:rFonts w:cs="Times New Roman"/>
          <w:szCs w:val="28"/>
        </w:rPr>
      </w:pPr>
      <w:r>
        <w:rPr>
          <w:rFonts w:cs="Times New Roman"/>
          <w:szCs w:val="28"/>
        </w:rPr>
        <w:t>6. Các yêu cầu và thủ tục để phê duyệt các cơ sở về sản phẩm</w:t>
      </w:r>
    </w:p>
    <w:p w:rsidR="00A91E8B" w:rsidRDefault="00A91E8B" w:rsidP="00A91E8B">
      <w:pPr>
        <w:spacing w:before="240" w:after="0" w:line="240" w:lineRule="auto"/>
        <w:ind w:left="0" w:firstLine="567"/>
        <w:rPr>
          <w:rFonts w:cs="Times New Roman"/>
          <w:szCs w:val="28"/>
        </w:rPr>
      </w:pPr>
      <w:r>
        <w:rPr>
          <w:rFonts w:cs="Times New Roman"/>
          <w:szCs w:val="28"/>
        </w:rPr>
        <w:t>7. Danh mục thuế quan</w:t>
      </w:r>
    </w:p>
    <w:p w:rsidR="00A91E8B" w:rsidRDefault="00A91E8B" w:rsidP="00A91E8B">
      <w:pPr>
        <w:spacing w:before="240" w:after="0" w:line="240" w:lineRule="auto"/>
        <w:ind w:left="0" w:firstLine="567"/>
        <w:rPr>
          <w:rFonts w:cs="Times New Roman"/>
          <w:szCs w:val="28"/>
        </w:rPr>
      </w:pPr>
      <w:r>
        <w:rPr>
          <w:rFonts w:cs="Times New Roman"/>
          <w:szCs w:val="28"/>
        </w:rPr>
        <w:t xml:space="preserve">8. Biểu cam kết dịch vụ cụ thể </w:t>
      </w:r>
    </w:p>
    <w:p w:rsidR="00A91E8B" w:rsidRDefault="00A91E8B" w:rsidP="00A91E8B">
      <w:pPr>
        <w:spacing w:before="240" w:after="0" w:line="240" w:lineRule="auto"/>
        <w:ind w:left="0" w:firstLine="567"/>
        <w:rPr>
          <w:rFonts w:cs="Times New Roman"/>
          <w:szCs w:val="28"/>
        </w:rPr>
      </w:pPr>
      <w:r>
        <w:rPr>
          <w:rFonts w:cs="Times New Roman"/>
          <w:szCs w:val="28"/>
        </w:rPr>
        <w:t>9. Phạm vi điều chỉnh của Chương Mua sắm của Chính phủ</w:t>
      </w:r>
    </w:p>
    <w:p w:rsidR="00A91E8B" w:rsidRDefault="00A91E8B" w:rsidP="00A91E8B">
      <w:pPr>
        <w:spacing w:before="240" w:after="0" w:line="240" w:lineRule="auto"/>
        <w:ind w:left="0" w:firstLine="567"/>
        <w:rPr>
          <w:rFonts w:cs="Times New Roman"/>
          <w:szCs w:val="28"/>
        </w:rPr>
      </w:pPr>
      <w:r>
        <w:rPr>
          <w:rFonts w:cs="Times New Roman"/>
          <w:szCs w:val="28"/>
        </w:rPr>
        <w:t>11. Quy định riêng đối với Việt Nam về doanh nghiệp thuộc sở hữu Nhà nước, doanh nghiệp được cấp đặc quyền hoặc ưu đãi đặc biệt và doanh nghiệp độc quyền chỉ định</w:t>
      </w:r>
    </w:p>
    <w:p w:rsidR="00A91E8B" w:rsidRDefault="00A91E8B" w:rsidP="00A91E8B">
      <w:pPr>
        <w:spacing w:before="240" w:after="0" w:line="240" w:lineRule="auto"/>
        <w:ind w:left="0" w:firstLine="567"/>
        <w:rPr>
          <w:rFonts w:cs="Times New Roman"/>
          <w:szCs w:val="28"/>
        </w:rPr>
      </w:pPr>
      <w:r>
        <w:rPr>
          <w:rFonts w:cs="Times New Roman"/>
          <w:szCs w:val="28"/>
        </w:rPr>
        <w:t xml:space="preserve">12. Danh sách các chỉ dẫn địa lý </w:t>
      </w:r>
    </w:p>
    <w:p w:rsidR="00A91E8B" w:rsidRDefault="00A91E8B" w:rsidP="00A91E8B">
      <w:pPr>
        <w:spacing w:before="240" w:after="0" w:line="240" w:lineRule="auto"/>
        <w:ind w:left="0" w:firstLine="567"/>
        <w:rPr>
          <w:rFonts w:cs="Times New Roman"/>
          <w:szCs w:val="28"/>
        </w:rPr>
      </w:pPr>
      <w:r>
        <w:rPr>
          <w:rFonts w:cs="Times New Roman"/>
          <w:szCs w:val="28"/>
        </w:rPr>
        <w:t xml:space="preserve">15. Tố tụng trọng tài </w:t>
      </w:r>
    </w:p>
    <w:p w:rsidR="00A91E8B" w:rsidRDefault="00A91E8B" w:rsidP="00A91E8B">
      <w:pPr>
        <w:spacing w:before="240" w:after="0" w:line="240" w:lineRule="auto"/>
        <w:ind w:left="0" w:firstLine="567"/>
        <w:rPr>
          <w:rFonts w:cs="Times New Roman"/>
          <w:b/>
          <w:szCs w:val="28"/>
        </w:rPr>
      </w:pPr>
      <w:r>
        <w:rPr>
          <w:rFonts w:cs="Times New Roman"/>
          <w:b/>
          <w:szCs w:val="28"/>
        </w:rPr>
        <w:t>III. CÁC NGHỊ ĐỊNH THƯ:</w:t>
      </w:r>
    </w:p>
    <w:p w:rsidR="00A91E8B" w:rsidRDefault="00A91E8B" w:rsidP="00A91E8B">
      <w:pPr>
        <w:spacing w:before="240" w:after="0" w:line="240" w:lineRule="auto"/>
        <w:ind w:left="0" w:firstLine="567"/>
        <w:rPr>
          <w:rFonts w:cs="Times New Roman"/>
          <w:szCs w:val="28"/>
        </w:rPr>
      </w:pPr>
      <w:r>
        <w:rPr>
          <w:rFonts w:cs="Times New Roman"/>
          <w:szCs w:val="28"/>
        </w:rPr>
        <w:t xml:space="preserve">1. Nghị định thư 1 - Quy định hàng hóa có xuất xứ và phương thức hợp tác quản lý hành chính </w:t>
      </w:r>
    </w:p>
    <w:p w:rsidR="00A91E8B" w:rsidRDefault="00A91E8B" w:rsidP="00A91E8B">
      <w:pPr>
        <w:spacing w:before="240" w:after="0" w:line="240" w:lineRule="auto"/>
        <w:ind w:left="0" w:firstLine="567"/>
        <w:rPr>
          <w:rFonts w:cs="Times New Roman"/>
          <w:szCs w:val="28"/>
        </w:rPr>
      </w:pPr>
      <w:r>
        <w:rPr>
          <w:rFonts w:cs="Times New Roman"/>
          <w:szCs w:val="28"/>
        </w:rPr>
        <w:t xml:space="preserve">2. Nghị định thư 2 - Hỗ trợ hành chính lẫn nhau trong hợp tác hải quan </w:t>
      </w:r>
    </w:p>
    <w:p w:rsidR="00A91E8B" w:rsidRDefault="00A91E8B" w:rsidP="00A91E8B">
      <w:pPr>
        <w:spacing w:before="240" w:after="0" w:line="240" w:lineRule="auto"/>
        <w:ind w:left="0" w:firstLine="567"/>
        <w:rPr>
          <w:rFonts w:cs="Times New Roman"/>
          <w:b/>
          <w:szCs w:val="28"/>
        </w:rPr>
      </w:pPr>
      <w:r>
        <w:rPr>
          <w:rFonts w:cs="Times New Roman"/>
          <w:b/>
          <w:szCs w:val="28"/>
        </w:rPr>
        <w:t xml:space="preserve">IV. CÁC BIÊN BẢN GHI NHỚ: </w:t>
      </w:r>
    </w:p>
    <w:p w:rsidR="00A91E8B" w:rsidRDefault="00A91E8B" w:rsidP="00A91E8B">
      <w:pPr>
        <w:spacing w:before="240" w:after="0" w:line="240" w:lineRule="auto"/>
        <w:ind w:left="0" w:firstLine="567"/>
        <w:rPr>
          <w:rFonts w:cs="Times New Roman"/>
          <w:szCs w:val="28"/>
        </w:rPr>
      </w:pPr>
      <w:r>
        <w:rPr>
          <w:rFonts w:cs="Times New Roman"/>
          <w:szCs w:val="28"/>
        </w:rPr>
        <w:t xml:space="preserve">1. Biên bản ghi nhớ về Cam kết cụ thể dịch vụ phân phối rượu vang và rượu mạnh  </w:t>
      </w:r>
    </w:p>
    <w:p w:rsidR="00A91E8B" w:rsidRDefault="00A91E8B" w:rsidP="00A91E8B">
      <w:pPr>
        <w:spacing w:before="240" w:after="0" w:line="240" w:lineRule="auto"/>
        <w:ind w:left="0" w:firstLine="567"/>
        <w:rPr>
          <w:rFonts w:cs="Times New Roman"/>
          <w:szCs w:val="28"/>
        </w:rPr>
      </w:pPr>
      <w:r>
        <w:rPr>
          <w:rFonts w:cs="Times New Roman"/>
          <w:szCs w:val="28"/>
        </w:rPr>
        <w:t xml:space="preserve">2. Biên bản ghi nhớ về Vốn góp ngân hàng </w:t>
      </w:r>
    </w:p>
    <w:p w:rsidR="00A91E8B" w:rsidRDefault="00A91E8B" w:rsidP="00A91E8B">
      <w:pPr>
        <w:spacing w:before="240" w:after="0" w:line="240" w:lineRule="auto"/>
        <w:ind w:left="0" w:firstLine="567"/>
        <w:rPr>
          <w:rFonts w:cs="Times New Roman"/>
          <w:b/>
          <w:szCs w:val="28"/>
        </w:rPr>
      </w:pPr>
      <w:r>
        <w:rPr>
          <w:rFonts w:cs="Times New Roman"/>
          <w:b/>
          <w:szCs w:val="28"/>
        </w:rPr>
        <w:t>V. CÁC TUYÊN BỐ CHUNG:</w:t>
      </w:r>
    </w:p>
    <w:p w:rsidR="00A91E8B" w:rsidRDefault="00A91E8B" w:rsidP="00A91E8B">
      <w:pPr>
        <w:spacing w:before="240" w:after="0" w:line="240" w:lineRule="auto"/>
        <w:ind w:left="0" w:firstLine="567"/>
        <w:rPr>
          <w:rFonts w:cs="Times New Roman"/>
          <w:szCs w:val="28"/>
        </w:rPr>
      </w:pPr>
      <w:r>
        <w:rPr>
          <w:rFonts w:cs="Times New Roman"/>
          <w:szCs w:val="28"/>
        </w:rPr>
        <w:t xml:space="preserve">1. Tuyên bố chung liên quan đến công quốc Andorra </w:t>
      </w:r>
    </w:p>
    <w:p w:rsidR="00A91E8B" w:rsidRDefault="00A91E8B" w:rsidP="00A91E8B">
      <w:pPr>
        <w:spacing w:before="240" w:after="0" w:line="240" w:lineRule="auto"/>
        <w:ind w:left="0" w:firstLine="567"/>
        <w:rPr>
          <w:rFonts w:cs="Times New Roman"/>
          <w:szCs w:val="28"/>
        </w:rPr>
      </w:pPr>
      <w:r>
        <w:rPr>
          <w:rFonts w:cs="Times New Roman"/>
          <w:szCs w:val="28"/>
        </w:rPr>
        <w:t xml:space="preserve">2. Tuyên bố chung liên quan đến Cộng hòa San Marino </w:t>
      </w:r>
    </w:p>
    <w:p w:rsidR="00A91E8B" w:rsidRDefault="00A91E8B" w:rsidP="00A91E8B">
      <w:pPr>
        <w:spacing w:before="240" w:after="0" w:line="240" w:lineRule="auto"/>
        <w:ind w:left="0" w:firstLine="567"/>
        <w:rPr>
          <w:rFonts w:cs="Times New Roman"/>
          <w:szCs w:val="28"/>
        </w:rPr>
      </w:pPr>
      <w:r>
        <w:rPr>
          <w:rFonts w:cs="Times New Roman"/>
          <w:szCs w:val="28"/>
        </w:rPr>
        <w:t xml:space="preserve">3. Tuyên bố chung liên quan đến việc sửa đổi quy tắc xuất xứ trong  Nghị định thư 1 về định nghĩa “hàng hóa có xuất xứ” và các biện pháp hợp tác hành chính </w:t>
      </w:r>
    </w:p>
    <w:p w:rsidR="00A91E8B" w:rsidRDefault="00A91E8B" w:rsidP="00A91E8B">
      <w:pPr>
        <w:spacing w:before="240" w:after="0" w:line="240" w:lineRule="auto"/>
        <w:ind w:left="0" w:firstLine="567"/>
        <w:rPr>
          <w:rFonts w:cs="Times New Roman"/>
          <w:szCs w:val="28"/>
        </w:rPr>
      </w:pPr>
      <w:r>
        <w:rPr>
          <w:rFonts w:cs="Times New Roman"/>
          <w:szCs w:val="28"/>
        </w:rPr>
        <w:t>4. Tuyên bố chung liên quan đến Liên minh hải quan.</w:t>
      </w:r>
    </w:p>
    <w:p w:rsidR="00A91E8B" w:rsidRDefault="00A91E8B" w:rsidP="00A91E8B">
      <w:pPr>
        <w:spacing w:before="240" w:after="0" w:line="240" w:lineRule="auto"/>
        <w:ind w:left="0" w:firstLine="567"/>
      </w:pPr>
    </w:p>
    <w:p w:rsidR="008D5F7C" w:rsidRDefault="008D5F7C" w:rsidP="00F306D7">
      <w:pPr>
        <w:ind w:left="0"/>
      </w:pPr>
    </w:p>
    <w:sectPr w:rsidR="008D5F7C" w:rsidSect="00CE2BC5">
      <w:footerReference w:type="default" r:id="rId6"/>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2AF" w:rsidRDefault="00CF22AF" w:rsidP="00F306D7">
      <w:pPr>
        <w:spacing w:before="0" w:after="0" w:line="240" w:lineRule="auto"/>
      </w:pPr>
      <w:r>
        <w:separator/>
      </w:r>
    </w:p>
  </w:endnote>
  <w:endnote w:type="continuationSeparator" w:id="0">
    <w:p w:rsidR="00CF22AF" w:rsidRDefault="00CF22AF" w:rsidP="00F306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389354"/>
      <w:docPartObj>
        <w:docPartGallery w:val="Page Numbers (Bottom of Page)"/>
        <w:docPartUnique/>
      </w:docPartObj>
    </w:sdtPr>
    <w:sdtEndPr/>
    <w:sdtContent>
      <w:p w:rsidR="00F306D7" w:rsidRDefault="00A94D28">
        <w:pPr>
          <w:pStyle w:val="Footer"/>
          <w:jc w:val="center"/>
        </w:pPr>
        <w:r>
          <w:fldChar w:fldCharType="begin"/>
        </w:r>
        <w:r>
          <w:instrText xml:space="preserve"> PAGE   \* MERGEFORMAT </w:instrText>
        </w:r>
        <w:r>
          <w:fldChar w:fldCharType="separate"/>
        </w:r>
        <w:r w:rsidR="00867924">
          <w:rPr>
            <w:noProof/>
          </w:rPr>
          <w:t>2</w:t>
        </w:r>
        <w:r>
          <w:rPr>
            <w:noProof/>
          </w:rPr>
          <w:fldChar w:fldCharType="end"/>
        </w:r>
      </w:p>
    </w:sdtContent>
  </w:sdt>
  <w:p w:rsidR="00F306D7" w:rsidRDefault="00F306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2AF" w:rsidRDefault="00CF22AF" w:rsidP="00F306D7">
      <w:pPr>
        <w:spacing w:before="0" w:after="0" w:line="240" w:lineRule="auto"/>
      </w:pPr>
      <w:r>
        <w:separator/>
      </w:r>
    </w:p>
  </w:footnote>
  <w:footnote w:type="continuationSeparator" w:id="0">
    <w:p w:rsidR="00CF22AF" w:rsidRDefault="00CF22AF" w:rsidP="00F306D7">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E8B"/>
    <w:rsid w:val="000F6BC4"/>
    <w:rsid w:val="0012282F"/>
    <w:rsid w:val="001D3AB2"/>
    <w:rsid w:val="00286B6C"/>
    <w:rsid w:val="006653CA"/>
    <w:rsid w:val="00765EA6"/>
    <w:rsid w:val="00805EBE"/>
    <w:rsid w:val="00867924"/>
    <w:rsid w:val="00867C46"/>
    <w:rsid w:val="008737C2"/>
    <w:rsid w:val="008D5F7C"/>
    <w:rsid w:val="009F0966"/>
    <w:rsid w:val="00A91E8B"/>
    <w:rsid w:val="00A94D28"/>
    <w:rsid w:val="00AF070B"/>
    <w:rsid w:val="00BC09B7"/>
    <w:rsid w:val="00C86AC5"/>
    <w:rsid w:val="00CA495F"/>
    <w:rsid w:val="00CE2BC5"/>
    <w:rsid w:val="00CF22AF"/>
    <w:rsid w:val="00DB1B3A"/>
    <w:rsid w:val="00E534BE"/>
    <w:rsid w:val="00F306D7"/>
    <w:rsid w:val="00FE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79E0DC-B3DF-4A11-8044-6CCB11E6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before="60" w:after="240" w:line="336" w:lineRule="auto"/>
        <w:ind w:left="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E8B"/>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306D7"/>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F306D7"/>
    <w:rPr>
      <w:sz w:val="28"/>
    </w:rPr>
  </w:style>
  <w:style w:type="paragraph" w:styleId="Footer">
    <w:name w:val="footer"/>
    <w:basedOn w:val="Normal"/>
    <w:link w:val="FooterChar"/>
    <w:uiPriority w:val="99"/>
    <w:unhideWhenUsed/>
    <w:rsid w:val="00F306D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306D7"/>
    <w:rPr>
      <w:sz w:val="28"/>
    </w:rPr>
  </w:style>
  <w:style w:type="paragraph" w:styleId="BalloonText">
    <w:name w:val="Balloon Text"/>
    <w:basedOn w:val="Normal"/>
    <w:link w:val="BalloonTextChar"/>
    <w:uiPriority w:val="99"/>
    <w:semiHidden/>
    <w:unhideWhenUsed/>
    <w:rsid w:val="00CE2BC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B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91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4388A0-EB84-4BAF-9164-C985C20B6D4B}"/>
</file>

<file path=customXml/itemProps2.xml><?xml version="1.0" encoding="utf-8"?>
<ds:datastoreItem xmlns:ds="http://schemas.openxmlformats.org/officeDocument/2006/customXml" ds:itemID="{47D738CC-8D0C-49CB-929D-BB42FB94080F}"/>
</file>

<file path=customXml/itemProps3.xml><?xml version="1.0" encoding="utf-8"?>
<ds:datastoreItem xmlns:ds="http://schemas.openxmlformats.org/officeDocument/2006/customXml" ds:itemID="{B238F064-0D64-4042-BD6F-D67CF18B6CD9}"/>
</file>

<file path=docProps/app.xml><?xml version="1.0" encoding="utf-8"?>
<Properties xmlns="http://schemas.openxmlformats.org/officeDocument/2006/extended-properties" xmlns:vt="http://schemas.openxmlformats.org/officeDocument/2006/docPropsVTypes">
  <Template>Normal.dotm</Template>
  <TotalTime>3</TotalTime>
  <Pages>2</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vpcp</Company>
  <LinksUpToDate>false</LinksUpToDate>
  <CharactersWithSpaces>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dothithu</dc:creator>
  <cp:lastModifiedBy>Tra (Nguyen Son Tra)</cp:lastModifiedBy>
  <cp:revision>4</cp:revision>
  <cp:lastPrinted>2020-05-07T10:21:00Z</cp:lastPrinted>
  <dcterms:created xsi:type="dcterms:W3CDTF">2020-05-07T02:57:00Z</dcterms:created>
  <dcterms:modified xsi:type="dcterms:W3CDTF">2020-05-08T11:36:00Z</dcterms:modified>
</cp:coreProperties>
</file>